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30B9E" w14:textId="53500A15" w:rsidR="00DC597F" w:rsidRPr="00FC7BBB" w:rsidRDefault="00DC597F" w:rsidP="00DC597F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3GPP TSG RAN WG1 Meeting #94</w:t>
      </w:r>
      <w:r>
        <w:rPr>
          <w:rFonts w:ascii="Arial" w:hAnsi="Arial" w:cs="Arial"/>
          <w:b/>
          <w:sz w:val="24"/>
        </w:rPr>
        <w:t xml:space="preserve">   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R1-</w:t>
      </w:r>
      <w:r w:rsidR="00E45F7A">
        <w:rPr>
          <w:rFonts w:ascii="Arial" w:hAnsi="Arial" w:cs="Arial"/>
          <w:b/>
          <w:sz w:val="24"/>
        </w:rPr>
        <w:t>1808682</w:t>
      </w:r>
    </w:p>
    <w:p w14:paraId="3EF19141" w14:textId="77777777" w:rsidR="00DC597F" w:rsidRPr="00FC7BBB" w:rsidRDefault="00DC597F" w:rsidP="00DC597F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Gothenburg, Sweden, August 20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24</w:t>
      </w:r>
      <w:r w:rsidRPr="003E5A52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2018</w:t>
      </w:r>
      <w:r w:rsidRPr="00FC7BBB">
        <w:rPr>
          <w:rFonts w:ascii="Arial" w:hAnsi="Arial" w:cs="Arial"/>
          <w:b/>
          <w:sz w:val="24"/>
        </w:rPr>
        <w:t xml:space="preserve">  </w:t>
      </w:r>
    </w:p>
    <w:p w14:paraId="5EB3A825" w14:textId="77777777" w:rsidR="007D4C02" w:rsidRPr="00E047A5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2D4672AD" w14:textId="26DD909A" w:rsidR="00ED73DD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14005">
        <w:rPr>
          <w:rFonts w:ascii="Arial" w:hAnsi="Arial" w:cs="Arial"/>
          <w:b/>
          <w:bCs/>
          <w:sz w:val="24"/>
          <w:lang w:val="en-US"/>
        </w:rPr>
        <w:t>7.</w:t>
      </w:r>
      <w:r w:rsidR="00DC597F">
        <w:rPr>
          <w:rFonts w:ascii="Arial" w:hAnsi="Arial" w:cs="Arial"/>
          <w:b/>
          <w:bCs/>
          <w:sz w:val="24"/>
          <w:lang w:val="en-US"/>
        </w:rPr>
        <w:t>2.2.2</w:t>
      </w:r>
    </w:p>
    <w:p w14:paraId="02AA2B85" w14:textId="6E76D0B4" w:rsidR="007D4C02" w:rsidRPr="0099619E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70568258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26001C" w:rsidRPr="0026001C">
        <w:rPr>
          <w:rFonts w:ascii="Arial" w:hAnsi="Arial" w:cs="Arial"/>
          <w:b/>
          <w:bCs/>
          <w:sz w:val="24"/>
          <w:lang w:val="en-US"/>
        </w:rPr>
        <w:t>On the NR</w:t>
      </w:r>
      <w:r w:rsidR="00DC597F">
        <w:rPr>
          <w:rFonts w:ascii="Arial" w:hAnsi="Arial" w:cs="Arial"/>
          <w:b/>
          <w:bCs/>
          <w:sz w:val="24"/>
          <w:lang w:val="en-US"/>
        </w:rPr>
        <w:t>-unlicensed frame structure</w:t>
      </w:r>
      <w:r w:rsidR="00C41D5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25BA7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77777777" w:rsidR="00623807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021D9C37" w14:textId="12EF1B3F" w:rsidR="00396B04" w:rsidRDefault="00396B04">
      <w:r>
        <w:t>In RAN1 #9</w:t>
      </w:r>
      <w:r w:rsidR="007B30D6">
        <w:t>3</w:t>
      </w:r>
      <w:r>
        <w:t>,</w:t>
      </w:r>
      <w:r w:rsidR="00AA1021">
        <w:t xml:space="preserve"> the following</w:t>
      </w:r>
      <w:r w:rsidR="007F490A">
        <w:t xml:space="preserve"> agreement was made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770AA" w14:paraId="65BE1205" w14:textId="77777777" w:rsidTr="00F770AA">
        <w:tc>
          <w:tcPr>
            <w:tcW w:w="9919" w:type="dxa"/>
          </w:tcPr>
          <w:p w14:paraId="323B2D15" w14:textId="77777777" w:rsidR="00686235" w:rsidRDefault="00686235">
            <w:pPr>
              <w:spacing w:before="120"/>
              <w:rPr>
                <w:lang w:eastAsia="x-none"/>
              </w:rPr>
            </w:pPr>
            <w:r w:rsidRPr="00373702">
              <w:rPr>
                <w:highlight w:val="green"/>
                <w:lang w:eastAsia="x-none"/>
              </w:rPr>
              <w:t>Agreement:</w:t>
            </w:r>
          </w:p>
          <w:p w14:paraId="233D50E7" w14:textId="77777777" w:rsidR="00686235" w:rsidRDefault="00686235" w:rsidP="00664255">
            <w:pPr>
              <w:numPr>
                <w:ilvl w:val="0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Single and multiple DL to UL and UL to DL switching within a shared </w:t>
            </w:r>
            <w:proofErr w:type="spellStart"/>
            <w:r>
              <w:rPr>
                <w:lang w:eastAsia="x-none"/>
              </w:rPr>
              <w:t>gNB</w:t>
            </w:r>
            <w:proofErr w:type="spellEnd"/>
            <w:r>
              <w:rPr>
                <w:lang w:eastAsia="x-none"/>
              </w:rPr>
              <w:t xml:space="preserve"> COT is identified to be beneficial and can be supported</w:t>
            </w:r>
          </w:p>
          <w:p w14:paraId="02557255" w14:textId="77777777" w:rsidR="00686235" w:rsidRDefault="00686235" w:rsidP="00664255">
            <w:pPr>
              <w:numPr>
                <w:ilvl w:val="1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LBT requirements to support single or multiple switching points, include</w:t>
            </w:r>
          </w:p>
          <w:p w14:paraId="230FD423" w14:textId="77777777" w:rsidR="00686235" w:rsidRDefault="00686235" w:rsidP="00664255">
            <w:pPr>
              <w:numPr>
                <w:ilvl w:val="2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gap of less than 16us: no-LBT can be used </w:t>
            </w:r>
          </w:p>
          <w:p w14:paraId="314A1178" w14:textId="77777777" w:rsidR="00686235" w:rsidRDefault="00686235" w:rsidP="00664255">
            <w:pPr>
              <w:pStyle w:val="ListParagraph"/>
              <w:numPr>
                <w:ilvl w:val="3"/>
                <w:numId w:val="41"/>
              </w:numPr>
              <w:spacing w:after="0" w:line="259" w:lineRule="auto"/>
            </w:pPr>
            <w:r>
              <w:t xml:space="preserve">Restrictions/conditions on when no-LBT option can be used will be further identified, in consideration of fair coexistence. </w:t>
            </w:r>
          </w:p>
          <w:p w14:paraId="018CEF68" w14:textId="77777777" w:rsidR="00686235" w:rsidRDefault="00686235" w:rsidP="00664255">
            <w:pPr>
              <w:numPr>
                <w:ilvl w:val="2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gap of above 16us but does not exceed 25us: one-shot LBT can be used </w:t>
            </w:r>
          </w:p>
          <w:p w14:paraId="16C90ED9" w14:textId="77777777" w:rsidR="00686235" w:rsidRDefault="00686235" w:rsidP="00664255">
            <w:pPr>
              <w:pStyle w:val="ListParagraph"/>
              <w:numPr>
                <w:ilvl w:val="3"/>
                <w:numId w:val="41"/>
              </w:numPr>
              <w:spacing w:after="0" w:line="259" w:lineRule="auto"/>
            </w:pPr>
            <w:r>
              <w:t xml:space="preserve">Restrictions/conditions on when one-shot LBT option can be used will be further identified, in consideration of fair coexistence. </w:t>
            </w:r>
          </w:p>
          <w:p w14:paraId="3A4B58CD" w14:textId="77777777" w:rsidR="00686235" w:rsidRDefault="00686235" w:rsidP="00664255">
            <w:pPr>
              <w:numPr>
                <w:ilvl w:val="2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single switching point, for the gap from DL transmission to UL transmission exceeds 25us: one-shot LBT is used </w:t>
            </w:r>
          </w:p>
          <w:p w14:paraId="779A77C4" w14:textId="77777777" w:rsidR="00686235" w:rsidRDefault="00686235" w:rsidP="00664255">
            <w:pPr>
              <w:pStyle w:val="ListParagraph"/>
              <w:numPr>
                <w:ilvl w:val="3"/>
                <w:numId w:val="41"/>
              </w:numPr>
              <w:spacing w:after="0" w:line="240" w:lineRule="auto"/>
            </w:pPr>
            <w:r>
              <w:t xml:space="preserve">Further study needed on how many one-shot LBT attempts is allowed for granted UL transmission </w:t>
            </w:r>
          </w:p>
          <w:p w14:paraId="7BF180B4" w14:textId="77777777" w:rsidR="00686235" w:rsidRDefault="00686235" w:rsidP="00664255">
            <w:pPr>
              <w:numPr>
                <w:ilvl w:val="2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For multiple switching points, for the gap from DL transmission to UL transmission exceeds 25us, one-shot LBT is used. Regulations for this option.</w:t>
            </w:r>
          </w:p>
          <w:p w14:paraId="45E10D0A" w14:textId="6448FD69" w:rsidR="00686235" w:rsidRPr="00686235" w:rsidRDefault="00686235" w:rsidP="00664255">
            <w:pPr>
              <w:spacing w:after="0"/>
            </w:pPr>
          </w:p>
        </w:tc>
      </w:tr>
    </w:tbl>
    <w:p w14:paraId="19060C4F" w14:textId="77777777" w:rsidR="00F770AA" w:rsidRDefault="00F770AA"/>
    <w:p w14:paraId="6CC64AAF" w14:textId="77777777" w:rsidR="00A97B38" w:rsidRDefault="00A97B38">
      <w:r>
        <w:t>Based on the above agreement</w:t>
      </w:r>
      <w:r w:rsidR="00686235">
        <w:t xml:space="preserve">, </w:t>
      </w:r>
      <w:r>
        <w:t>the following aspects are discussed:</w:t>
      </w:r>
    </w:p>
    <w:p w14:paraId="4AC2BA91" w14:textId="7DD6457F" w:rsidR="00A97B38" w:rsidRDefault="00A97B38">
      <w:pPr>
        <w:pStyle w:val="ListParagraph"/>
        <w:numPr>
          <w:ilvl w:val="0"/>
          <w:numId w:val="46"/>
        </w:numPr>
      </w:pPr>
      <w:r>
        <w:t>Signalling the COT structure</w:t>
      </w:r>
      <w:r w:rsidR="00977AA4">
        <w:t>.</w:t>
      </w:r>
    </w:p>
    <w:p w14:paraId="48BBAB70" w14:textId="20351D2A" w:rsidR="00A97B38" w:rsidRDefault="00A97B38">
      <w:pPr>
        <w:pStyle w:val="ListParagraph"/>
        <w:numPr>
          <w:ilvl w:val="0"/>
          <w:numId w:val="46"/>
        </w:numPr>
      </w:pPr>
      <w:r>
        <w:t>Multiple switching points having gap greater than 25 us</w:t>
      </w:r>
      <w:r w:rsidR="00977AA4">
        <w:t>.</w:t>
      </w:r>
    </w:p>
    <w:p w14:paraId="3F3C6837" w14:textId="4610C2FA" w:rsidR="00A97B38" w:rsidRPr="00327510" w:rsidRDefault="007B30D6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Signalling the COT structure</w:t>
      </w:r>
    </w:p>
    <w:p w14:paraId="46822A97" w14:textId="158919AF" w:rsidR="00C71BE6" w:rsidRDefault="00F77252" w:rsidP="00664255">
      <w:pPr>
        <w:spacing w:after="0"/>
        <w:rPr>
          <w:lang w:eastAsia="x-none"/>
        </w:rPr>
      </w:pPr>
      <w:r>
        <w:t xml:space="preserve">In the previous meeting, it was agreed that </w:t>
      </w:r>
      <w:r w:rsidR="00A250C5">
        <w:rPr>
          <w:lang w:eastAsia="x-none"/>
        </w:rPr>
        <w:t xml:space="preserve">single and multiple DL to UL and UL to DL switching within a shared </w:t>
      </w:r>
      <w:proofErr w:type="spellStart"/>
      <w:r w:rsidR="00A250C5">
        <w:rPr>
          <w:lang w:eastAsia="x-none"/>
        </w:rPr>
        <w:t>gNB</w:t>
      </w:r>
      <w:proofErr w:type="spellEnd"/>
      <w:r w:rsidR="00A250C5">
        <w:rPr>
          <w:lang w:eastAsia="x-none"/>
        </w:rPr>
        <w:t xml:space="preserve"> COT is identified to be beneficial and can be supported.</w:t>
      </w:r>
      <w:r w:rsidR="00736416">
        <w:rPr>
          <w:lang w:eastAsia="x-none"/>
        </w:rPr>
        <w:t xml:space="preserve"> </w:t>
      </w:r>
      <w:r w:rsidR="00C71BE6">
        <w:rPr>
          <w:lang w:eastAsia="x-none"/>
        </w:rPr>
        <w:t xml:space="preserve">In order to facilitate the COT sharing between </w:t>
      </w:r>
      <w:proofErr w:type="spellStart"/>
      <w:r w:rsidR="00C71BE6">
        <w:rPr>
          <w:lang w:eastAsia="x-none"/>
        </w:rPr>
        <w:t>gNB</w:t>
      </w:r>
      <w:proofErr w:type="spellEnd"/>
      <w:r w:rsidR="00C71BE6">
        <w:rPr>
          <w:lang w:eastAsia="x-none"/>
        </w:rPr>
        <w:t xml:space="preserve"> and UEs, further signalling mechanism is discussed and proposed. That is, a GC-PDCCH can indicate the structure of the COT on how it is constituted with DL and UL slots with possible gaps, which may or may not </w:t>
      </w:r>
      <w:r w:rsidR="00E45F7A">
        <w:rPr>
          <w:lang w:eastAsia="x-none"/>
        </w:rPr>
        <w:t xml:space="preserve">be </w:t>
      </w:r>
      <w:r w:rsidR="00C71BE6">
        <w:rPr>
          <w:lang w:eastAsia="x-none"/>
        </w:rPr>
        <w:t>present.</w:t>
      </w:r>
      <w:r w:rsidR="00736416">
        <w:rPr>
          <w:lang w:eastAsia="x-none"/>
        </w:rPr>
        <w:t xml:space="preserve"> </w:t>
      </w:r>
      <w:r w:rsidR="00E97C66">
        <w:rPr>
          <w:lang w:eastAsia="x-none"/>
        </w:rPr>
        <w:t xml:space="preserve">By indicating such COT structure, for instance, </w:t>
      </w:r>
      <w:r w:rsidR="00830695">
        <w:rPr>
          <w:lang w:eastAsia="x-none"/>
        </w:rPr>
        <w:t xml:space="preserve">UEs who are not scheduled during the indicated UL duration can skip monitoring the </w:t>
      </w:r>
      <w:r w:rsidR="001B3D8E">
        <w:rPr>
          <w:lang w:eastAsia="x-none"/>
        </w:rPr>
        <w:t>DL signals/channels</w:t>
      </w:r>
      <w:r w:rsidR="00830695">
        <w:rPr>
          <w:lang w:eastAsia="x-none"/>
        </w:rPr>
        <w:t xml:space="preserve">. </w:t>
      </w:r>
      <w:r w:rsidR="00C71BE6">
        <w:rPr>
          <w:lang w:eastAsia="x-none"/>
        </w:rPr>
        <w:t xml:space="preserve"> </w:t>
      </w:r>
    </w:p>
    <w:p w14:paraId="1B758BD8" w14:textId="77777777" w:rsidR="00C71BE6" w:rsidRDefault="00C71BE6" w:rsidP="00C71BE6">
      <w:pPr>
        <w:spacing w:after="0"/>
        <w:jc w:val="left"/>
        <w:rPr>
          <w:lang w:eastAsia="x-none"/>
        </w:rPr>
      </w:pPr>
    </w:p>
    <w:p w14:paraId="07829871" w14:textId="77777777" w:rsidR="00C71BE6" w:rsidRDefault="00C71BE6" w:rsidP="00C71BE6">
      <w:pPr>
        <w:spacing w:after="0"/>
        <w:jc w:val="left"/>
        <w:rPr>
          <w:lang w:eastAsia="x-none"/>
        </w:rPr>
      </w:pPr>
    </w:p>
    <w:p w14:paraId="09EE8FCF" w14:textId="51DE8ABD" w:rsidR="008A4A1B" w:rsidRDefault="001B3D8E" w:rsidP="001B3D8E">
      <w:pPr>
        <w:jc w:val="center"/>
      </w:pPr>
      <w:r w:rsidRPr="001B3D8E">
        <w:rPr>
          <w:noProof/>
          <w:lang w:val="en-US" w:eastAsia="ko-KR"/>
        </w:rPr>
        <w:drawing>
          <wp:inline distT="0" distB="0" distL="0" distR="0" wp14:anchorId="617D559E" wp14:editId="6C3A2FEA">
            <wp:extent cx="3766355" cy="845641"/>
            <wp:effectExtent l="0" t="0" r="571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96341" cy="85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5F068" w14:textId="77777777" w:rsidR="0018760D" w:rsidRDefault="0018760D" w:rsidP="001B3D8E">
      <w:pPr>
        <w:jc w:val="center"/>
      </w:pPr>
    </w:p>
    <w:p w14:paraId="771AD08C" w14:textId="48777F9D" w:rsidR="00686235" w:rsidRPr="00736416" w:rsidRDefault="001B3D8E" w:rsidP="00736416">
      <w:pPr>
        <w:jc w:val="center"/>
        <w:rPr>
          <w:b/>
        </w:rPr>
      </w:pPr>
      <w:r w:rsidRPr="009D4688">
        <w:rPr>
          <w:b/>
        </w:rPr>
        <w:t xml:space="preserve">Figure 1: Indication of COT structure via GC-PDCCH </w:t>
      </w:r>
    </w:p>
    <w:p w14:paraId="12DE765D" w14:textId="3F3AA307" w:rsidR="00A97B38" w:rsidRDefault="00736416" w:rsidP="00A97B38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lastRenderedPageBreak/>
        <w:t>Proposal 1</w:t>
      </w:r>
      <w:r w:rsidR="00A97B38">
        <w:rPr>
          <w:b/>
          <w:szCs w:val="20"/>
          <w:lang w:val="en-US"/>
        </w:rPr>
        <w:t xml:space="preserve">: GC-PDCCH indicates how the COT is structured with DL slots, UL slots, and possibly gaps. </w:t>
      </w:r>
    </w:p>
    <w:p w14:paraId="1BE2849E" w14:textId="02EB42B5" w:rsidR="00736416" w:rsidRPr="00327510" w:rsidRDefault="00736416" w:rsidP="00736416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Multiple switching points having gap greater than 25 us</w:t>
      </w:r>
    </w:p>
    <w:p w14:paraId="7AE8FFA6" w14:textId="685ABE8B" w:rsidR="00DB30D7" w:rsidRPr="00E81A3E" w:rsidRDefault="00DB30D7" w:rsidP="00E81A3E">
      <w:pPr>
        <w:rPr>
          <w:lang w:val="en-US"/>
        </w:rPr>
      </w:pPr>
      <w:r w:rsidRPr="00E81A3E">
        <w:rPr>
          <w:lang w:val="en-US"/>
        </w:rPr>
        <w:t xml:space="preserve">In the previous meeting, </w:t>
      </w:r>
      <w:r>
        <w:rPr>
          <w:lang w:eastAsia="x-none"/>
        </w:rPr>
        <w:t>the use of one-shot LBT was left FFS for multiple switching points for the gap from DL transmission to UL transmission exceeding 25us.</w:t>
      </w:r>
    </w:p>
    <w:p w14:paraId="4720906A" w14:textId="4960CEFA" w:rsidR="00DB30D7" w:rsidRPr="00E81A3E" w:rsidRDefault="00DB30D7" w:rsidP="00E81A3E">
      <w:pPr>
        <w:rPr>
          <w:lang w:val="en-US"/>
        </w:rPr>
      </w:pPr>
      <w:r w:rsidRPr="00E81A3E">
        <w:rPr>
          <w:lang w:val="en-US"/>
        </w:rPr>
        <w:t>A ‘</w:t>
      </w:r>
      <w:r w:rsidRPr="00E81A3E">
        <w:rPr>
          <w:i/>
          <w:lang w:val="en-US"/>
        </w:rPr>
        <w:t>pause</w:t>
      </w:r>
      <w:r w:rsidRPr="00E81A3E">
        <w:rPr>
          <w:lang w:val="en-US"/>
        </w:rPr>
        <w:t xml:space="preserve">’ in ETSI BRAN is a time duration of at least 100 </w:t>
      </w:r>
      <w:proofErr w:type="spellStart"/>
      <w:r w:rsidRPr="00E81A3E">
        <w:rPr>
          <w:rFonts w:cs="Times"/>
          <w:lang w:val="en-US"/>
        </w:rPr>
        <w:t>μ</w:t>
      </w:r>
      <w:r w:rsidRPr="00E81A3E">
        <w:rPr>
          <w:lang w:val="en-US"/>
        </w:rPr>
        <w:t>s</w:t>
      </w:r>
      <w:proofErr w:type="spellEnd"/>
      <w:r w:rsidR="009D4688" w:rsidRPr="00E81A3E">
        <w:rPr>
          <w:lang w:val="en-US"/>
        </w:rPr>
        <w:t>. In</w:t>
      </w:r>
      <w:r w:rsidRPr="00E81A3E">
        <w:rPr>
          <w:lang w:val="en-US"/>
        </w:rPr>
        <w:t xml:space="preserve"> ETSI BRAN</w:t>
      </w:r>
      <w:r w:rsidR="009D4688" w:rsidRPr="00E81A3E">
        <w:rPr>
          <w:lang w:val="en-US"/>
        </w:rPr>
        <w:t xml:space="preserve"> harmonized standard</w:t>
      </w:r>
      <w:r w:rsidR="00E81A3E">
        <w:rPr>
          <w:lang w:val="en-US"/>
        </w:rPr>
        <w:t xml:space="preserve"> [2</w:t>
      </w:r>
      <w:r w:rsidRPr="00E81A3E">
        <w:rPr>
          <w:lang w:val="en-US"/>
        </w:rPr>
        <w:t>], the number of pauses</w:t>
      </w:r>
      <w:r w:rsidR="009D4688" w:rsidRPr="00E81A3E">
        <w:rPr>
          <w:lang w:val="en-US"/>
        </w:rPr>
        <w:t xml:space="preserve"> itself is not restricted</w:t>
      </w:r>
      <w:r w:rsidR="002215C1">
        <w:rPr>
          <w:lang w:val="en-US"/>
        </w:rPr>
        <w:t>,</w:t>
      </w:r>
      <w:r w:rsidR="00664255">
        <w:rPr>
          <w:lang w:val="en-US"/>
        </w:rPr>
        <w:t xml:space="preserve"> </w:t>
      </w:r>
      <w:r w:rsidR="009D4688" w:rsidRPr="00E81A3E">
        <w:rPr>
          <w:lang w:val="en-US"/>
        </w:rPr>
        <w:t xml:space="preserve">but the use of pause is rather restricted by the total paused duration as follows: </w:t>
      </w:r>
    </w:p>
    <w:p w14:paraId="4751157D" w14:textId="77777777" w:rsidR="00DB30D7" w:rsidRDefault="00DB30D7" w:rsidP="00DB30D7">
      <w:pPr>
        <w:ind w:left="720"/>
        <w:rPr>
          <w:lang w:val="en-US"/>
        </w:rPr>
      </w:pPr>
      <w:r w:rsidRPr="001C0A09">
        <w:rPr>
          <w:lang w:val="en-US"/>
        </w:rPr>
        <w:t>“</w:t>
      </w:r>
      <w:r w:rsidRPr="001C0A09">
        <w:rPr>
          <w:i/>
          <w:iCs/>
          <w:lang w:val="en-US"/>
        </w:rPr>
        <w:t xml:space="preserve">The duration from the start of the first transmission within a Channel Occupancy until the end of the last transmission in that same Channel Occupancy shall not exceed 20 </w:t>
      </w:r>
      <w:proofErr w:type="spellStart"/>
      <w:r w:rsidRPr="001C0A09">
        <w:rPr>
          <w:i/>
          <w:iCs/>
          <w:lang w:val="en-US"/>
        </w:rPr>
        <w:t>ms</w:t>
      </w:r>
      <w:r w:rsidRPr="001C0A09">
        <w:rPr>
          <w:lang w:val="en-US"/>
        </w:rPr>
        <w:t>.</w:t>
      </w:r>
      <w:proofErr w:type="spellEnd"/>
      <w:r w:rsidRPr="001C0A09">
        <w:rPr>
          <w:lang w:val="en-US"/>
        </w:rPr>
        <w:t>”</w:t>
      </w:r>
    </w:p>
    <w:p w14:paraId="3A64ABE2" w14:textId="139F6613" w:rsidR="009D4688" w:rsidRPr="00E81A3E" w:rsidRDefault="009D4688" w:rsidP="00E81A3E">
      <w:pPr>
        <w:rPr>
          <w:lang w:val="en-US"/>
        </w:rPr>
      </w:pPr>
      <w:r w:rsidRPr="00E81A3E">
        <w:rPr>
          <w:lang w:val="en-US"/>
        </w:rPr>
        <w:t xml:space="preserve">As the number of ‘pause’ itself is not restricted by ETSI BRAN, the use of multiple pauses in a COT by NR-unlicensed system does not need to be limited as long as the total duration of COT does not exceed 20 </w:t>
      </w:r>
      <w:proofErr w:type="spellStart"/>
      <w:r w:rsidRPr="00E81A3E">
        <w:rPr>
          <w:lang w:val="en-US"/>
        </w:rPr>
        <w:t>ms</w:t>
      </w:r>
      <w:proofErr w:type="spellEnd"/>
      <w:r w:rsidRPr="00E81A3E">
        <w:rPr>
          <w:lang w:val="en-US"/>
        </w:rPr>
        <w:t xml:space="preserve"> including paused durations. </w:t>
      </w:r>
    </w:p>
    <w:p w14:paraId="7AC41032" w14:textId="77777777" w:rsidR="009D4688" w:rsidRDefault="009D4688" w:rsidP="00E81A3E">
      <w:pPr>
        <w:rPr>
          <w:lang w:val="en-US"/>
        </w:rPr>
      </w:pPr>
    </w:p>
    <w:p w14:paraId="0FDEBF73" w14:textId="77777777" w:rsidR="009D4688" w:rsidRDefault="009D4688" w:rsidP="009D4688">
      <w:pPr>
        <w:jc w:val="center"/>
        <w:rPr>
          <w:b/>
          <w:lang w:val="en-US"/>
        </w:rPr>
      </w:pPr>
      <w:r w:rsidRPr="002D3DDA">
        <w:rPr>
          <w:b/>
          <w:noProof/>
          <w:lang w:val="en-US" w:eastAsia="ko-KR"/>
        </w:rPr>
        <w:drawing>
          <wp:inline distT="0" distB="0" distL="0" distR="0" wp14:anchorId="7CAC5349" wp14:editId="7D03FA10">
            <wp:extent cx="2978787" cy="1172762"/>
            <wp:effectExtent l="0" t="0" r="0" b="889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5754" cy="1183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363DC" w14:textId="77777777" w:rsidR="009D4688" w:rsidRPr="002D3DDA" w:rsidRDefault="009D4688" w:rsidP="009D4688">
      <w:pPr>
        <w:jc w:val="center"/>
        <w:rPr>
          <w:b/>
          <w:lang w:val="en-US"/>
        </w:rPr>
      </w:pPr>
    </w:p>
    <w:p w14:paraId="52FADAE5" w14:textId="65A81998" w:rsidR="009D4688" w:rsidRPr="009D4688" w:rsidRDefault="009D4688" w:rsidP="009D4688">
      <w:pPr>
        <w:jc w:val="center"/>
        <w:rPr>
          <w:b/>
        </w:rPr>
      </w:pPr>
      <w:r w:rsidRPr="009D4688">
        <w:rPr>
          <w:b/>
        </w:rPr>
        <w:t>Figure 2: Multiple pauses in a COT, which is restricted by total duration including paused duration</w:t>
      </w:r>
      <w:r>
        <w:rPr>
          <w:b/>
        </w:rPr>
        <w:t>s</w:t>
      </w:r>
    </w:p>
    <w:p w14:paraId="4EAE4D77" w14:textId="77777777" w:rsidR="009D4688" w:rsidRPr="009D4688" w:rsidRDefault="009D4688" w:rsidP="009D4688"/>
    <w:p w14:paraId="4EADFA53" w14:textId="21F13306" w:rsidR="009D4688" w:rsidRDefault="00E81A3E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>Proposal 2</w:t>
      </w:r>
      <w:r w:rsidR="009D4688">
        <w:rPr>
          <w:b/>
          <w:szCs w:val="20"/>
          <w:lang w:val="en-US"/>
        </w:rPr>
        <w:t>:</w:t>
      </w:r>
      <w:r w:rsidR="009D4688" w:rsidRPr="009D4688">
        <w:rPr>
          <w:b/>
          <w:szCs w:val="20"/>
          <w:lang w:val="en-US"/>
        </w:rPr>
        <w:t xml:space="preserve"> </w:t>
      </w:r>
      <w:r w:rsidR="00977AA4">
        <w:rPr>
          <w:b/>
          <w:szCs w:val="20"/>
          <w:lang w:val="en-US"/>
        </w:rPr>
        <w:t>M</w:t>
      </w:r>
      <w:r w:rsidR="009D4688" w:rsidRPr="009D4688">
        <w:rPr>
          <w:b/>
          <w:szCs w:val="20"/>
          <w:lang w:val="en-US"/>
        </w:rPr>
        <w:t>ultiple switching points for the gap</w:t>
      </w:r>
      <w:r w:rsidR="009D4688">
        <w:rPr>
          <w:b/>
          <w:szCs w:val="20"/>
          <w:lang w:val="en-US"/>
        </w:rPr>
        <w:t xml:space="preserve"> exceeding 25 us within a COT is al</w:t>
      </w:r>
      <w:r w:rsidR="00A97B38">
        <w:rPr>
          <w:b/>
          <w:szCs w:val="20"/>
          <w:lang w:val="en-US"/>
        </w:rPr>
        <w:t xml:space="preserve">lowed with single interval LBT as long as the total duration including the paused duration does not exceed 20 </w:t>
      </w:r>
      <w:proofErr w:type="spellStart"/>
      <w:r w:rsidR="00A97B38">
        <w:rPr>
          <w:b/>
          <w:szCs w:val="20"/>
          <w:lang w:val="en-US"/>
        </w:rPr>
        <w:t>ms.</w:t>
      </w:r>
      <w:proofErr w:type="spellEnd"/>
      <w:r w:rsidR="00A97B38">
        <w:rPr>
          <w:b/>
          <w:szCs w:val="20"/>
          <w:lang w:val="en-US"/>
        </w:rPr>
        <w:t xml:space="preserve"> </w:t>
      </w:r>
    </w:p>
    <w:p w14:paraId="499EDE34" w14:textId="77777777" w:rsidR="000176A4" w:rsidRPr="0099619E" w:rsidRDefault="000D3BD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>Conclusion</w:t>
      </w:r>
    </w:p>
    <w:p w14:paraId="293246EE" w14:textId="2A146105" w:rsidR="002215C1" w:rsidRDefault="002215C1" w:rsidP="002215C1">
      <w:r>
        <w:t>In this contribution,</w:t>
      </w:r>
      <w:r w:rsidRPr="005148A8">
        <w:t xml:space="preserve"> </w:t>
      </w:r>
      <w:r>
        <w:t>we discussed how the COT structure should be signalled, and multiple switching points having gap greater than 25 us, and we derived the following proposals:</w:t>
      </w:r>
      <w:bookmarkStart w:id="1" w:name="_GoBack"/>
      <w:bookmarkEnd w:id="1"/>
    </w:p>
    <w:p w14:paraId="7245E480" w14:textId="77777777" w:rsidR="002215C1" w:rsidRDefault="002215C1" w:rsidP="002215C1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1: GC-PDCCH indicates how the COT is structured with DL slots, UL slots, and possibly gaps. </w:t>
      </w:r>
    </w:p>
    <w:p w14:paraId="1087987A" w14:textId="77777777" w:rsidR="002215C1" w:rsidRDefault="002215C1" w:rsidP="002215C1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>Proposal 2:</w:t>
      </w:r>
      <w:r w:rsidRPr="009D4688">
        <w:rPr>
          <w:b/>
          <w:szCs w:val="20"/>
          <w:lang w:val="en-US"/>
        </w:rPr>
        <w:t xml:space="preserve"> </w:t>
      </w:r>
      <w:r>
        <w:rPr>
          <w:b/>
          <w:szCs w:val="20"/>
          <w:lang w:val="en-US"/>
        </w:rPr>
        <w:t>M</w:t>
      </w:r>
      <w:r w:rsidRPr="009D4688">
        <w:rPr>
          <w:b/>
          <w:szCs w:val="20"/>
          <w:lang w:val="en-US"/>
        </w:rPr>
        <w:t>ultiple switching points for the gap</w:t>
      </w:r>
      <w:r>
        <w:rPr>
          <w:b/>
          <w:szCs w:val="20"/>
          <w:lang w:val="en-US"/>
        </w:rPr>
        <w:t xml:space="preserve"> exceeding 25 us within a COT is allowed with single interval LBT as long as the total duration including the paused duration does not exceed 20 </w:t>
      </w:r>
      <w:proofErr w:type="spellStart"/>
      <w:r>
        <w:rPr>
          <w:b/>
          <w:szCs w:val="20"/>
          <w:lang w:val="en-US"/>
        </w:rPr>
        <w:t>ms.</w:t>
      </w:r>
      <w:proofErr w:type="spellEnd"/>
      <w:r>
        <w:rPr>
          <w:b/>
          <w:szCs w:val="20"/>
          <w:lang w:val="en-US"/>
        </w:rPr>
        <w:t xml:space="preserve"> </w:t>
      </w:r>
    </w:p>
    <w:p w14:paraId="66C32FB6" w14:textId="77777777" w:rsidR="002215C1" w:rsidRDefault="002215C1" w:rsidP="002215C1"/>
    <w:p w14:paraId="568D0875" w14:textId="77777777" w:rsidR="00427643" w:rsidRPr="0099619E" w:rsidRDefault="00427643" w:rsidP="00664255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14:paraId="4E453403" w14:textId="6616B3AB" w:rsidR="007F490A" w:rsidRDefault="00396B04">
      <w:pPr>
        <w:pStyle w:val="BodyText"/>
        <w:overflowPunct w:val="0"/>
        <w:ind w:left="420" w:hanging="240"/>
        <w:textAlignment w:val="baseline"/>
        <w:rPr>
          <w:rFonts w:ascii="Times New Roman" w:hAnsi="Times New Roman"/>
        </w:rPr>
      </w:pPr>
      <w:r w:rsidRPr="00396B04">
        <w:rPr>
          <w:rFonts w:ascii="Times New Roman" w:hAnsi="Times New Roman"/>
        </w:rPr>
        <w:t xml:space="preserve">[1] </w:t>
      </w:r>
      <w:r w:rsidR="007F490A">
        <w:rPr>
          <w:rFonts w:ascii="Times New Roman" w:hAnsi="Times New Roman"/>
        </w:rPr>
        <w:t xml:space="preserve">RAN1 Chairman’s Notes, </w:t>
      </w:r>
      <w:r w:rsidR="00F770AA">
        <w:rPr>
          <w:rFonts w:ascii="Times New Roman" w:hAnsi="Times New Roman"/>
        </w:rPr>
        <w:t xml:space="preserve">3GPP TSG RAN WG1 Meeting #92bis, </w:t>
      </w:r>
      <w:r w:rsidR="00C760DD">
        <w:rPr>
          <w:rFonts w:ascii="Times New Roman" w:hAnsi="Times New Roman"/>
        </w:rPr>
        <w:t>Apr.</w:t>
      </w:r>
      <w:r w:rsidR="00F770AA">
        <w:rPr>
          <w:rFonts w:ascii="Times New Roman" w:hAnsi="Times New Roman"/>
        </w:rPr>
        <w:t>, 2018.</w:t>
      </w:r>
    </w:p>
    <w:p w14:paraId="2718EA6E" w14:textId="51748319" w:rsidR="0050700A" w:rsidRPr="00532F30" w:rsidRDefault="00AA6192">
      <w:pPr>
        <w:pStyle w:val="BodyText"/>
        <w:overflowPunct w:val="0"/>
        <w:ind w:left="420" w:hanging="24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4E33B9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] ETSI EN 301.893, 5 GHz RAN; Harmonised Standard </w:t>
      </w:r>
      <w:r w:rsidRPr="00FE5E96">
        <w:rPr>
          <w:rFonts w:ascii="Times New Roman" w:hAnsi="Times New Roman"/>
        </w:rPr>
        <w:t>covering the essential requirements</w:t>
      </w:r>
      <w:r>
        <w:rPr>
          <w:rFonts w:ascii="Times New Roman" w:hAnsi="Times New Roman"/>
        </w:rPr>
        <w:t xml:space="preserve"> </w:t>
      </w:r>
      <w:r w:rsidRPr="00FE5E96">
        <w:rPr>
          <w:rFonts w:ascii="Times New Roman" w:hAnsi="Times New Roman"/>
        </w:rPr>
        <w:t>of article 3.2 of Directive 2014/53/EU</w:t>
      </w:r>
      <w:r>
        <w:rPr>
          <w:rFonts w:ascii="Times New Roman" w:hAnsi="Times New Roman"/>
        </w:rPr>
        <w:t xml:space="preserve"> V2.1.1, 2017-05</w:t>
      </w:r>
      <w:r w:rsidR="00977AA4">
        <w:rPr>
          <w:rFonts w:ascii="Times New Roman" w:hAnsi="Times New Roman"/>
        </w:rPr>
        <w:t>.</w:t>
      </w:r>
      <w:r w:rsidR="008E205A">
        <w:rPr>
          <w:rFonts w:ascii="Times New Roman" w:hAnsi="Times New Roman"/>
        </w:rPr>
        <w:t xml:space="preserve"> </w:t>
      </w:r>
    </w:p>
    <w:sectPr w:rsidR="0050700A" w:rsidRPr="00532F30" w:rsidSect="0012020F">
      <w:footerReference w:type="default" r:id="rId14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0F0FB" w14:textId="77777777" w:rsidR="00F55440" w:rsidRDefault="00F55440"/>
  </w:endnote>
  <w:endnote w:type="continuationSeparator" w:id="0">
    <w:p w14:paraId="6663F420" w14:textId="77777777" w:rsidR="00F55440" w:rsidRDefault="00F554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3C95A" w14:textId="77777777" w:rsidR="00F55440" w:rsidRDefault="00F55440"/>
  </w:footnote>
  <w:footnote w:type="continuationSeparator" w:id="0">
    <w:p w14:paraId="3B216777" w14:textId="77777777" w:rsidR="00F55440" w:rsidRDefault="00F554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309122B"/>
    <w:multiLevelType w:val="hybridMultilevel"/>
    <w:tmpl w:val="70C81C34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E2C1B"/>
    <w:multiLevelType w:val="hybridMultilevel"/>
    <w:tmpl w:val="1E24C3BE"/>
    <w:lvl w:ilvl="0" w:tplc="B514478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AB1"/>
    <w:multiLevelType w:val="hybridMultilevel"/>
    <w:tmpl w:val="9F70370C"/>
    <w:lvl w:ilvl="0" w:tplc="B514478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43745"/>
    <w:multiLevelType w:val="hybridMultilevel"/>
    <w:tmpl w:val="89087224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6090A74"/>
    <w:multiLevelType w:val="hybridMultilevel"/>
    <w:tmpl w:val="48EC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51339"/>
    <w:multiLevelType w:val="hybridMultilevel"/>
    <w:tmpl w:val="F44A5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A25246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1075F"/>
    <w:multiLevelType w:val="hybridMultilevel"/>
    <w:tmpl w:val="E45C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818FF"/>
    <w:multiLevelType w:val="hybridMultilevel"/>
    <w:tmpl w:val="253A86C6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332C4"/>
    <w:multiLevelType w:val="hybridMultilevel"/>
    <w:tmpl w:val="95A67430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45118"/>
    <w:multiLevelType w:val="hybridMultilevel"/>
    <w:tmpl w:val="7A9E96E6"/>
    <w:lvl w:ilvl="0" w:tplc="85CC47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E0296E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924BF4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983A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F277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7A1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4C7D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482A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F8BD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9D33492"/>
    <w:multiLevelType w:val="hybridMultilevel"/>
    <w:tmpl w:val="533EE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B566D"/>
    <w:multiLevelType w:val="hybridMultilevel"/>
    <w:tmpl w:val="024A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4395E"/>
    <w:multiLevelType w:val="hybridMultilevel"/>
    <w:tmpl w:val="2C7853D0"/>
    <w:lvl w:ilvl="0" w:tplc="2B76ACB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1378A"/>
    <w:multiLevelType w:val="hybridMultilevel"/>
    <w:tmpl w:val="D774256E"/>
    <w:lvl w:ilvl="0" w:tplc="18946EC4"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4B2DDF"/>
    <w:multiLevelType w:val="hybridMultilevel"/>
    <w:tmpl w:val="05FE37B0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845FD"/>
    <w:multiLevelType w:val="hybridMultilevel"/>
    <w:tmpl w:val="D8A00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14C95"/>
    <w:multiLevelType w:val="hybridMultilevel"/>
    <w:tmpl w:val="6152F838"/>
    <w:lvl w:ilvl="0" w:tplc="1A407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6318A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7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4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E1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20A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A7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A5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C8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1ED588C"/>
    <w:multiLevelType w:val="hybridMultilevel"/>
    <w:tmpl w:val="912CE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54A71"/>
    <w:multiLevelType w:val="hybridMultilevel"/>
    <w:tmpl w:val="A566C28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52267AA"/>
    <w:multiLevelType w:val="hybridMultilevel"/>
    <w:tmpl w:val="4D5E662A"/>
    <w:lvl w:ilvl="0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E045E"/>
    <w:multiLevelType w:val="hybridMultilevel"/>
    <w:tmpl w:val="5770F1B0"/>
    <w:lvl w:ilvl="0" w:tplc="A566B3D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5F478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E207E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13E71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36263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4070E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F675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2562B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1646F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4C9115F3"/>
    <w:multiLevelType w:val="hybridMultilevel"/>
    <w:tmpl w:val="966EA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B72B8"/>
    <w:multiLevelType w:val="hybridMultilevel"/>
    <w:tmpl w:val="A8DC9A7E"/>
    <w:lvl w:ilvl="0" w:tplc="41CA69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7B683E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DEEC7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3CEF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06A64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D31EE7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60DE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31483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D652A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9" w15:restartNumberingAfterBreak="0">
    <w:nsid w:val="50771F88"/>
    <w:multiLevelType w:val="hybridMultilevel"/>
    <w:tmpl w:val="A10A7672"/>
    <w:lvl w:ilvl="0" w:tplc="55040B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164A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F48D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CEB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5019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ECC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E95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B47B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2EC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170C1"/>
    <w:multiLevelType w:val="hybridMultilevel"/>
    <w:tmpl w:val="CB086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75F58"/>
    <w:multiLevelType w:val="hybridMultilevel"/>
    <w:tmpl w:val="FB5EEC62"/>
    <w:lvl w:ilvl="0" w:tplc="091E05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E0BA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A28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88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68D4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024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1233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6A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5E8E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32E57"/>
    <w:multiLevelType w:val="hybridMultilevel"/>
    <w:tmpl w:val="D66470B2"/>
    <w:lvl w:ilvl="0" w:tplc="B838C9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F990BC0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C382C5D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186BF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1916E0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B6B617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C9E47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C04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1186A8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6" w15:restartNumberingAfterBreak="0">
    <w:nsid w:val="646C5441"/>
    <w:multiLevelType w:val="hybridMultilevel"/>
    <w:tmpl w:val="0F1864E4"/>
    <w:lvl w:ilvl="0" w:tplc="091CD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AF5F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28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28F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0A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4D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07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C3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E8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71A131A"/>
    <w:multiLevelType w:val="hybridMultilevel"/>
    <w:tmpl w:val="09CC374A"/>
    <w:lvl w:ilvl="0" w:tplc="62CC95E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B5C52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C6380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B52DE7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E6408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649D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DCB6B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942B0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9C50E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8" w15:restartNumberingAfterBreak="0">
    <w:nsid w:val="6882022A"/>
    <w:multiLevelType w:val="hybridMultilevel"/>
    <w:tmpl w:val="7DEC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DE57B7"/>
    <w:multiLevelType w:val="hybridMultilevel"/>
    <w:tmpl w:val="9BF213BA"/>
    <w:lvl w:ilvl="0" w:tplc="4A66BA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B4C4F1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7674B97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3A4DF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994C5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4AA3F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00A7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3B6E4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D4479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40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06E7396"/>
    <w:multiLevelType w:val="hybridMultilevel"/>
    <w:tmpl w:val="3DFC4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18131E"/>
    <w:multiLevelType w:val="hybridMultilevel"/>
    <w:tmpl w:val="31829CDE"/>
    <w:lvl w:ilvl="0" w:tplc="5D3E9D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50D09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347A786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4BDED2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804C8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AF4A2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4392C5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3D8EE0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FCC05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num w:numId="1">
    <w:abstractNumId w:val="22"/>
  </w:num>
  <w:num w:numId="2">
    <w:abstractNumId w:val="42"/>
  </w:num>
  <w:num w:numId="3">
    <w:abstractNumId w:val="7"/>
  </w:num>
  <w:num w:numId="4">
    <w:abstractNumId w:val="0"/>
  </w:num>
  <w:num w:numId="5">
    <w:abstractNumId w:val="30"/>
  </w:num>
  <w:num w:numId="6">
    <w:abstractNumId w:val="9"/>
  </w:num>
  <w:num w:numId="7">
    <w:abstractNumId w:val="14"/>
  </w:num>
  <w:num w:numId="8">
    <w:abstractNumId w:val="21"/>
  </w:num>
  <w:num w:numId="9">
    <w:abstractNumId w:val="18"/>
  </w:num>
  <w:num w:numId="10">
    <w:abstractNumId w:val="12"/>
  </w:num>
  <w:num w:numId="11">
    <w:abstractNumId w:val="36"/>
  </w:num>
  <w:num w:numId="12">
    <w:abstractNumId w:val="1"/>
  </w:num>
  <w:num w:numId="13">
    <w:abstractNumId w:val="19"/>
  </w:num>
  <w:num w:numId="14">
    <w:abstractNumId w:val="13"/>
  </w:num>
  <w:num w:numId="15">
    <w:abstractNumId w:val="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8"/>
  </w:num>
  <w:num w:numId="19">
    <w:abstractNumId w:val="38"/>
  </w:num>
  <w:num w:numId="20">
    <w:abstractNumId w:val="37"/>
  </w:num>
  <w:num w:numId="21">
    <w:abstractNumId w:val="29"/>
  </w:num>
  <w:num w:numId="22">
    <w:abstractNumId w:val="26"/>
  </w:num>
  <w:num w:numId="23">
    <w:abstractNumId w:val="40"/>
  </w:num>
  <w:num w:numId="24">
    <w:abstractNumId w:val="10"/>
  </w:num>
  <w:num w:numId="25">
    <w:abstractNumId w:val="11"/>
  </w:num>
  <w:num w:numId="26">
    <w:abstractNumId w:val="43"/>
  </w:num>
  <w:num w:numId="27">
    <w:abstractNumId w:val="33"/>
  </w:num>
  <w:num w:numId="28">
    <w:abstractNumId w:val="27"/>
  </w:num>
  <w:num w:numId="29">
    <w:abstractNumId w:val="15"/>
  </w:num>
  <w:num w:numId="30">
    <w:abstractNumId w:val="32"/>
  </w:num>
  <w:num w:numId="31">
    <w:abstractNumId w:val="41"/>
  </w:num>
  <w:num w:numId="32">
    <w:abstractNumId w:val="23"/>
  </w:num>
  <w:num w:numId="33">
    <w:abstractNumId w:val="31"/>
  </w:num>
  <w:num w:numId="34">
    <w:abstractNumId w:val="6"/>
  </w:num>
  <w:num w:numId="35">
    <w:abstractNumId w:val="24"/>
  </w:num>
  <w:num w:numId="36">
    <w:abstractNumId w:val="25"/>
  </w:num>
  <w:num w:numId="37">
    <w:abstractNumId w:val="28"/>
  </w:num>
  <w:num w:numId="38">
    <w:abstractNumId w:val="44"/>
  </w:num>
  <w:num w:numId="39">
    <w:abstractNumId w:val="39"/>
  </w:num>
  <w:num w:numId="40">
    <w:abstractNumId w:val="35"/>
  </w:num>
  <w:num w:numId="41">
    <w:abstractNumId w:val="34"/>
  </w:num>
  <w:num w:numId="42">
    <w:abstractNumId w:val="20"/>
  </w:num>
  <w:num w:numId="43">
    <w:abstractNumId w:val="2"/>
  </w:num>
  <w:num w:numId="44">
    <w:abstractNumId w:val="4"/>
  </w:num>
  <w:num w:numId="45">
    <w:abstractNumId w:val="3"/>
  </w:num>
  <w:num w:numId="46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362CE"/>
    <w:rsid w:val="00037B47"/>
    <w:rsid w:val="000411DE"/>
    <w:rsid w:val="00041507"/>
    <w:rsid w:val="00041A80"/>
    <w:rsid w:val="00041D87"/>
    <w:rsid w:val="000421F9"/>
    <w:rsid w:val="00042390"/>
    <w:rsid w:val="000429E5"/>
    <w:rsid w:val="00043787"/>
    <w:rsid w:val="000440E1"/>
    <w:rsid w:val="0004453A"/>
    <w:rsid w:val="00044636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5FD"/>
    <w:rsid w:val="00065944"/>
    <w:rsid w:val="0006655D"/>
    <w:rsid w:val="0006679B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1076"/>
    <w:rsid w:val="000C17E7"/>
    <w:rsid w:val="000C1CC1"/>
    <w:rsid w:val="000C24CB"/>
    <w:rsid w:val="000C345A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421"/>
    <w:rsid w:val="000D06CB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7163"/>
    <w:rsid w:val="000D72A8"/>
    <w:rsid w:val="000D76DB"/>
    <w:rsid w:val="000E0796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71B"/>
    <w:rsid w:val="000F0B3F"/>
    <w:rsid w:val="000F2CF0"/>
    <w:rsid w:val="000F32E2"/>
    <w:rsid w:val="000F32E5"/>
    <w:rsid w:val="000F3A8D"/>
    <w:rsid w:val="000F4612"/>
    <w:rsid w:val="000F4DC7"/>
    <w:rsid w:val="000F5AA1"/>
    <w:rsid w:val="000F6396"/>
    <w:rsid w:val="000F6883"/>
    <w:rsid w:val="000F7143"/>
    <w:rsid w:val="000F74D7"/>
    <w:rsid w:val="000F78F0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7C0A"/>
    <w:rsid w:val="0012020F"/>
    <w:rsid w:val="00120ECE"/>
    <w:rsid w:val="00121CDA"/>
    <w:rsid w:val="00122501"/>
    <w:rsid w:val="0012268A"/>
    <w:rsid w:val="0012309D"/>
    <w:rsid w:val="0012337D"/>
    <w:rsid w:val="00123AEE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97C"/>
    <w:rsid w:val="001378DA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85D"/>
    <w:rsid w:val="001549BD"/>
    <w:rsid w:val="00155370"/>
    <w:rsid w:val="0015601D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9AF"/>
    <w:rsid w:val="00167AC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7CC"/>
    <w:rsid w:val="00173F96"/>
    <w:rsid w:val="0017422D"/>
    <w:rsid w:val="00174630"/>
    <w:rsid w:val="001747B9"/>
    <w:rsid w:val="0017481C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60D"/>
    <w:rsid w:val="00187CA3"/>
    <w:rsid w:val="00190A84"/>
    <w:rsid w:val="00190C98"/>
    <w:rsid w:val="00190DE3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D8E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1FCE"/>
    <w:rsid w:val="001E219E"/>
    <w:rsid w:val="001E254E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1F7FF5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B1C"/>
    <w:rsid w:val="00216BED"/>
    <w:rsid w:val="00217794"/>
    <w:rsid w:val="002177B5"/>
    <w:rsid w:val="002178E9"/>
    <w:rsid w:val="00220B35"/>
    <w:rsid w:val="00221337"/>
    <w:rsid w:val="002215C1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D71"/>
    <w:rsid w:val="002374A5"/>
    <w:rsid w:val="00242530"/>
    <w:rsid w:val="00242C05"/>
    <w:rsid w:val="00243954"/>
    <w:rsid w:val="00243F08"/>
    <w:rsid w:val="0024413A"/>
    <w:rsid w:val="00244D7E"/>
    <w:rsid w:val="00245189"/>
    <w:rsid w:val="00245406"/>
    <w:rsid w:val="002457C9"/>
    <w:rsid w:val="0024745A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B05"/>
    <w:rsid w:val="00285B7B"/>
    <w:rsid w:val="002866D5"/>
    <w:rsid w:val="00286D59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5282"/>
    <w:rsid w:val="002C5956"/>
    <w:rsid w:val="002C5C07"/>
    <w:rsid w:val="002C658F"/>
    <w:rsid w:val="002C6808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3DDA"/>
    <w:rsid w:val="002D4188"/>
    <w:rsid w:val="002D453F"/>
    <w:rsid w:val="002D47E9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65C3"/>
    <w:rsid w:val="002E68C7"/>
    <w:rsid w:val="002E6C9E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9FC"/>
    <w:rsid w:val="00304A33"/>
    <w:rsid w:val="00304DB9"/>
    <w:rsid w:val="00305046"/>
    <w:rsid w:val="003060D5"/>
    <w:rsid w:val="0030655B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17B9"/>
    <w:rsid w:val="003A1ACF"/>
    <w:rsid w:val="003A22C7"/>
    <w:rsid w:val="003A42FD"/>
    <w:rsid w:val="003A70B4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7A2E"/>
    <w:rsid w:val="003C0C00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28BA"/>
    <w:rsid w:val="003E30B9"/>
    <w:rsid w:val="003E3358"/>
    <w:rsid w:val="003E519B"/>
    <w:rsid w:val="003E53E1"/>
    <w:rsid w:val="003E5951"/>
    <w:rsid w:val="003E70DD"/>
    <w:rsid w:val="003E7698"/>
    <w:rsid w:val="003E7B95"/>
    <w:rsid w:val="003F10A4"/>
    <w:rsid w:val="003F32DA"/>
    <w:rsid w:val="003F3986"/>
    <w:rsid w:val="003F434D"/>
    <w:rsid w:val="003F4E97"/>
    <w:rsid w:val="003F55AF"/>
    <w:rsid w:val="003F5DED"/>
    <w:rsid w:val="003F622F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5AC3"/>
    <w:rsid w:val="00416080"/>
    <w:rsid w:val="00416576"/>
    <w:rsid w:val="00416B4B"/>
    <w:rsid w:val="004175E0"/>
    <w:rsid w:val="00420B7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4236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3053"/>
    <w:rsid w:val="004432BE"/>
    <w:rsid w:val="00443515"/>
    <w:rsid w:val="00443EE9"/>
    <w:rsid w:val="004451F2"/>
    <w:rsid w:val="004459F4"/>
    <w:rsid w:val="00445BD1"/>
    <w:rsid w:val="00446663"/>
    <w:rsid w:val="00446A09"/>
    <w:rsid w:val="004477F2"/>
    <w:rsid w:val="00450AB7"/>
    <w:rsid w:val="00453D78"/>
    <w:rsid w:val="00455335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53D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530"/>
    <w:rsid w:val="00495CFD"/>
    <w:rsid w:val="00495F65"/>
    <w:rsid w:val="00496E2E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6E5"/>
    <w:rsid w:val="004C0D34"/>
    <w:rsid w:val="004C0EDC"/>
    <w:rsid w:val="004C1217"/>
    <w:rsid w:val="004C132D"/>
    <w:rsid w:val="004C1CED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E0CA1"/>
    <w:rsid w:val="004E0F6C"/>
    <w:rsid w:val="004E2A59"/>
    <w:rsid w:val="004E2AE9"/>
    <w:rsid w:val="004E315B"/>
    <w:rsid w:val="004E33B9"/>
    <w:rsid w:val="004E44DE"/>
    <w:rsid w:val="004E6514"/>
    <w:rsid w:val="004E71F8"/>
    <w:rsid w:val="004E7974"/>
    <w:rsid w:val="004E7AE2"/>
    <w:rsid w:val="004E7CEC"/>
    <w:rsid w:val="004F029E"/>
    <w:rsid w:val="004F09DE"/>
    <w:rsid w:val="004F1401"/>
    <w:rsid w:val="004F158E"/>
    <w:rsid w:val="004F186E"/>
    <w:rsid w:val="004F3585"/>
    <w:rsid w:val="004F4875"/>
    <w:rsid w:val="004F4921"/>
    <w:rsid w:val="004F4FA8"/>
    <w:rsid w:val="004F5F84"/>
    <w:rsid w:val="004F64F8"/>
    <w:rsid w:val="004F6B6A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63CB"/>
    <w:rsid w:val="00526CE7"/>
    <w:rsid w:val="00527F4B"/>
    <w:rsid w:val="00530836"/>
    <w:rsid w:val="00530D0D"/>
    <w:rsid w:val="0053124F"/>
    <w:rsid w:val="005321AB"/>
    <w:rsid w:val="00532F30"/>
    <w:rsid w:val="00534142"/>
    <w:rsid w:val="00534B73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FB6"/>
    <w:rsid w:val="0056156E"/>
    <w:rsid w:val="00561589"/>
    <w:rsid w:val="00562292"/>
    <w:rsid w:val="00562471"/>
    <w:rsid w:val="0056281C"/>
    <w:rsid w:val="00562867"/>
    <w:rsid w:val="00563A9C"/>
    <w:rsid w:val="00564316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80C62"/>
    <w:rsid w:val="005822A7"/>
    <w:rsid w:val="0058241D"/>
    <w:rsid w:val="00584267"/>
    <w:rsid w:val="0058464B"/>
    <w:rsid w:val="0058465C"/>
    <w:rsid w:val="00584C9B"/>
    <w:rsid w:val="00585901"/>
    <w:rsid w:val="00585C00"/>
    <w:rsid w:val="00585EDB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33C8"/>
    <w:rsid w:val="005A3536"/>
    <w:rsid w:val="005A3D95"/>
    <w:rsid w:val="005A467D"/>
    <w:rsid w:val="005A4CFF"/>
    <w:rsid w:val="005A501C"/>
    <w:rsid w:val="005A61F1"/>
    <w:rsid w:val="005A6247"/>
    <w:rsid w:val="005A6352"/>
    <w:rsid w:val="005A71AF"/>
    <w:rsid w:val="005A75D3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244B"/>
    <w:rsid w:val="005E2B56"/>
    <w:rsid w:val="005E2B89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32F0"/>
    <w:rsid w:val="00604F0B"/>
    <w:rsid w:val="00605FD1"/>
    <w:rsid w:val="00606304"/>
    <w:rsid w:val="006069B7"/>
    <w:rsid w:val="00606FF0"/>
    <w:rsid w:val="00607772"/>
    <w:rsid w:val="006078C3"/>
    <w:rsid w:val="0060796F"/>
    <w:rsid w:val="00610A3A"/>
    <w:rsid w:val="00610C63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FF8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255"/>
    <w:rsid w:val="00664391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6235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39E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F1"/>
    <w:rsid w:val="00721ACA"/>
    <w:rsid w:val="00722ECC"/>
    <w:rsid w:val="00722F5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402BB"/>
    <w:rsid w:val="007402E0"/>
    <w:rsid w:val="00741D65"/>
    <w:rsid w:val="00742FD6"/>
    <w:rsid w:val="00744263"/>
    <w:rsid w:val="00744A94"/>
    <w:rsid w:val="00744AB6"/>
    <w:rsid w:val="00744B8D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5A22"/>
    <w:rsid w:val="00775E6D"/>
    <w:rsid w:val="007775A4"/>
    <w:rsid w:val="0077796E"/>
    <w:rsid w:val="00777CF5"/>
    <w:rsid w:val="00777E9C"/>
    <w:rsid w:val="00777EBC"/>
    <w:rsid w:val="00780933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7342"/>
    <w:rsid w:val="00787723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97A9C"/>
    <w:rsid w:val="007A00E3"/>
    <w:rsid w:val="007A3605"/>
    <w:rsid w:val="007A3DF3"/>
    <w:rsid w:val="007A5089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176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517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73D4"/>
    <w:rsid w:val="00807AD9"/>
    <w:rsid w:val="00807EB8"/>
    <w:rsid w:val="008104DA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0695"/>
    <w:rsid w:val="008309D8"/>
    <w:rsid w:val="00831738"/>
    <w:rsid w:val="008318C4"/>
    <w:rsid w:val="00831D91"/>
    <w:rsid w:val="00832FA7"/>
    <w:rsid w:val="0083389B"/>
    <w:rsid w:val="00834EC8"/>
    <w:rsid w:val="008350EE"/>
    <w:rsid w:val="00837654"/>
    <w:rsid w:val="00837D23"/>
    <w:rsid w:val="00837DC5"/>
    <w:rsid w:val="00837EBF"/>
    <w:rsid w:val="008402D1"/>
    <w:rsid w:val="008406EE"/>
    <w:rsid w:val="008413CF"/>
    <w:rsid w:val="0084176D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C1A"/>
    <w:rsid w:val="0085449A"/>
    <w:rsid w:val="00855618"/>
    <w:rsid w:val="008558DE"/>
    <w:rsid w:val="00855C07"/>
    <w:rsid w:val="00856F84"/>
    <w:rsid w:val="008570AD"/>
    <w:rsid w:val="008575DD"/>
    <w:rsid w:val="00862A49"/>
    <w:rsid w:val="00864AA0"/>
    <w:rsid w:val="00864CF4"/>
    <w:rsid w:val="00864FDB"/>
    <w:rsid w:val="00865458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8BF"/>
    <w:rsid w:val="00871F28"/>
    <w:rsid w:val="0087218F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13D1"/>
    <w:rsid w:val="00882AB8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A1B"/>
    <w:rsid w:val="008A5554"/>
    <w:rsid w:val="008A55D6"/>
    <w:rsid w:val="008A5A2D"/>
    <w:rsid w:val="008A5BE6"/>
    <w:rsid w:val="008A686E"/>
    <w:rsid w:val="008A6D32"/>
    <w:rsid w:val="008A7323"/>
    <w:rsid w:val="008A782C"/>
    <w:rsid w:val="008B08C8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CB4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28F2"/>
    <w:rsid w:val="008C3517"/>
    <w:rsid w:val="008C3633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59D4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1298"/>
    <w:rsid w:val="00911BCB"/>
    <w:rsid w:val="00912F71"/>
    <w:rsid w:val="00913254"/>
    <w:rsid w:val="00913441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7AA4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AEF"/>
    <w:rsid w:val="009915A4"/>
    <w:rsid w:val="00992D6D"/>
    <w:rsid w:val="00993F52"/>
    <w:rsid w:val="0099475E"/>
    <w:rsid w:val="009950A5"/>
    <w:rsid w:val="00995DB2"/>
    <w:rsid w:val="0099619E"/>
    <w:rsid w:val="00996B98"/>
    <w:rsid w:val="00996D2F"/>
    <w:rsid w:val="0099754F"/>
    <w:rsid w:val="009A0431"/>
    <w:rsid w:val="009A0AEE"/>
    <w:rsid w:val="009A13E5"/>
    <w:rsid w:val="009A17C9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D136F"/>
    <w:rsid w:val="009D1D4A"/>
    <w:rsid w:val="009D2295"/>
    <w:rsid w:val="009D2531"/>
    <w:rsid w:val="009D2BA6"/>
    <w:rsid w:val="009D3034"/>
    <w:rsid w:val="009D3BC6"/>
    <w:rsid w:val="009D4688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B34"/>
    <w:rsid w:val="00A17BCA"/>
    <w:rsid w:val="00A17CFC"/>
    <w:rsid w:val="00A210EB"/>
    <w:rsid w:val="00A214A8"/>
    <w:rsid w:val="00A21944"/>
    <w:rsid w:val="00A21C00"/>
    <w:rsid w:val="00A21CC2"/>
    <w:rsid w:val="00A22AED"/>
    <w:rsid w:val="00A22D11"/>
    <w:rsid w:val="00A22EBC"/>
    <w:rsid w:val="00A2495F"/>
    <w:rsid w:val="00A24D6F"/>
    <w:rsid w:val="00A24E35"/>
    <w:rsid w:val="00A24EC5"/>
    <w:rsid w:val="00A250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2A7"/>
    <w:rsid w:val="00A328FB"/>
    <w:rsid w:val="00A338E9"/>
    <w:rsid w:val="00A342AF"/>
    <w:rsid w:val="00A34A47"/>
    <w:rsid w:val="00A34DFF"/>
    <w:rsid w:val="00A361C6"/>
    <w:rsid w:val="00A375B9"/>
    <w:rsid w:val="00A37EC2"/>
    <w:rsid w:val="00A40591"/>
    <w:rsid w:val="00A41076"/>
    <w:rsid w:val="00A4127C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61E9"/>
    <w:rsid w:val="00A66397"/>
    <w:rsid w:val="00A663A7"/>
    <w:rsid w:val="00A66A34"/>
    <w:rsid w:val="00A66DBE"/>
    <w:rsid w:val="00A670D8"/>
    <w:rsid w:val="00A70248"/>
    <w:rsid w:val="00A70852"/>
    <w:rsid w:val="00A71760"/>
    <w:rsid w:val="00A7231A"/>
    <w:rsid w:val="00A72570"/>
    <w:rsid w:val="00A72803"/>
    <w:rsid w:val="00A738A0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991"/>
    <w:rsid w:val="00A87660"/>
    <w:rsid w:val="00A87BA4"/>
    <w:rsid w:val="00A90160"/>
    <w:rsid w:val="00A90A55"/>
    <w:rsid w:val="00A9108A"/>
    <w:rsid w:val="00A91BD5"/>
    <w:rsid w:val="00A926FC"/>
    <w:rsid w:val="00A93021"/>
    <w:rsid w:val="00A935FC"/>
    <w:rsid w:val="00A944E6"/>
    <w:rsid w:val="00A94E3D"/>
    <w:rsid w:val="00A95900"/>
    <w:rsid w:val="00A96103"/>
    <w:rsid w:val="00A96271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6E52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A66"/>
    <w:rsid w:val="00AD4F72"/>
    <w:rsid w:val="00AD6D67"/>
    <w:rsid w:val="00AD742F"/>
    <w:rsid w:val="00AD74E4"/>
    <w:rsid w:val="00AD7D3F"/>
    <w:rsid w:val="00AE0212"/>
    <w:rsid w:val="00AE0710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5572"/>
    <w:rsid w:val="00B26A0B"/>
    <w:rsid w:val="00B273E1"/>
    <w:rsid w:val="00B27DB8"/>
    <w:rsid w:val="00B30F7E"/>
    <w:rsid w:val="00B30FC0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40357"/>
    <w:rsid w:val="00B40D39"/>
    <w:rsid w:val="00B41DE5"/>
    <w:rsid w:val="00B41F8B"/>
    <w:rsid w:val="00B42B6B"/>
    <w:rsid w:val="00B43CFE"/>
    <w:rsid w:val="00B444E1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DE2"/>
    <w:rsid w:val="00B54DD8"/>
    <w:rsid w:val="00B559EC"/>
    <w:rsid w:val="00B56218"/>
    <w:rsid w:val="00B56569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BA9"/>
    <w:rsid w:val="00B72222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FF1"/>
    <w:rsid w:val="00B80185"/>
    <w:rsid w:val="00B80831"/>
    <w:rsid w:val="00B81443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11FF"/>
    <w:rsid w:val="00BA19E9"/>
    <w:rsid w:val="00BA1EC0"/>
    <w:rsid w:val="00BA222B"/>
    <w:rsid w:val="00BA2FA9"/>
    <w:rsid w:val="00BA353D"/>
    <w:rsid w:val="00BA3BF6"/>
    <w:rsid w:val="00BA43C9"/>
    <w:rsid w:val="00BA5497"/>
    <w:rsid w:val="00BA56E5"/>
    <w:rsid w:val="00BA5DD4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ED6"/>
    <w:rsid w:val="00BB5AC3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ED8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B2D"/>
    <w:rsid w:val="00C70E3A"/>
    <w:rsid w:val="00C71BE6"/>
    <w:rsid w:val="00C721FF"/>
    <w:rsid w:val="00C72D48"/>
    <w:rsid w:val="00C74441"/>
    <w:rsid w:val="00C7483D"/>
    <w:rsid w:val="00C75ED1"/>
    <w:rsid w:val="00C760DD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A8B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DD7"/>
    <w:rsid w:val="00D11E1F"/>
    <w:rsid w:val="00D123C5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440E"/>
    <w:rsid w:val="00D44A44"/>
    <w:rsid w:val="00D44F76"/>
    <w:rsid w:val="00D456E3"/>
    <w:rsid w:val="00D45713"/>
    <w:rsid w:val="00D45C56"/>
    <w:rsid w:val="00D462E6"/>
    <w:rsid w:val="00D46C6B"/>
    <w:rsid w:val="00D479B2"/>
    <w:rsid w:val="00D50078"/>
    <w:rsid w:val="00D50729"/>
    <w:rsid w:val="00D50B04"/>
    <w:rsid w:val="00D5124C"/>
    <w:rsid w:val="00D5137E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E58"/>
    <w:rsid w:val="00D8410F"/>
    <w:rsid w:val="00D84EDE"/>
    <w:rsid w:val="00D859BE"/>
    <w:rsid w:val="00D85B56"/>
    <w:rsid w:val="00D862E5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2020"/>
    <w:rsid w:val="00D92990"/>
    <w:rsid w:val="00D92AE4"/>
    <w:rsid w:val="00D930A1"/>
    <w:rsid w:val="00D93464"/>
    <w:rsid w:val="00D93C2B"/>
    <w:rsid w:val="00D946DF"/>
    <w:rsid w:val="00D94C31"/>
    <w:rsid w:val="00D94EA3"/>
    <w:rsid w:val="00D96993"/>
    <w:rsid w:val="00D9736C"/>
    <w:rsid w:val="00D9754F"/>
    <w:rsid w:val="00D975DE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B067E"/>
    <w:rsid w:val="00DB0733"/>
    <w:rsid w:val="00DB0BAB"/>
    <w:rsid w:val="00DB0C50"/>
    <w:rsid w:val="00DB1396"/>
    <w:rsid w:val="00DB1BA4"/>
    <w:rsid w:val="00DB2012"/>
    <w:rsid w:val="00DB26EE"/>
    <w:rsid w:val="00DB2C88"/>
    <w:rsid w:val="00DB30D7"/>
    <w:rsid w:val="00DB360D"/>
    <w:rsid w:val="00DB388D"/>
    <w:rsid w:val="00DB3EED"/>
    <w:rsid w:val="00DB423F"/>
    <w:rsid w:val="00DB48F9"/>
    <w:rsid w:val="00DB4E89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97F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1828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D87"/>
    <w:rsid w:val="00E04E42"/>
    <w:rsid w:val="00E053FE"/>
    <w:rsid w:val="00E05512"/>
    <w:rsid w:val="00E05CF6"/>
    <w:rsid w:val="00E066D3"/>
    <w:rsid w:val="00E07333"/>
    <w:rsid w:val="00E102BC"/>
    <w:rsid w:val="00E10471"/>
    <w:rsid w:val="00E10770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209BA"/>
    <w:rsid w:val="00E20A77"/>
    <w:rsid w:val="00E215CE"/>
    <w:rsid w:val="00E21D3C"/>
    <w:rsid w:val="00E2204A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104F"/>
    <w:rsid w:val="00E31857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5512"/>
    <w:rsid w:val="00E45F7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4E1"/>
    <w:rsid w:val="00E527DE"/>
    <w:rsid w:val="00E52EAF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A3E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92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4E6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65F"/>
    <w:rsid w:val="00E96C7E"/>
    <w:rsid w:val="00E97C66"/>
    <w:rsid w:val="00EA005E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6080"/>
    <w:rsid w:val="00EF08A5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E19"/>
    <w:rsid w:val="00F0631F"/>
    <w:rsid w:val="00F065F6"/>
    <w:rsid w:val="00F1085E"/>
    <w:rsid w:val="00F10DC5"/>
    <w:rsid w:val="00F11008"/>
    <w:rsid w:val="00F1197D"/>
    <w:rsid w:val="00F11B05"/>
    <w:rsid w:val="00F11CED"/>
    <w:rsid w:val="00F121ED"/>
    <w:rsid w:val="00F12253"/>
    <w:rsid w:val="00F12864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DE9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4677"/>
    <w:rsid w:val="00F75656"/>
    <w:rsid w:val="00F7579E"/>
    <w:rsid w:val="00F762E3"/>
    <w:rsid w:val="00F76C56"/>
    <w:rsid w:val="00F770AA"/>
    <w:rsid w:val="00F77252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9081E"/>
    <w:rsid w:val="00F92B52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C0D"/>
    <w:rsid w:val="00FC49AF"/>
    <w:rsid w:val="00FC5371"/>
    <w:rsid w:val="00FC5FBB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287C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3EQ6UJ4K66FU-4-3685</_dlc_DocId>
    <_dlc_DocIdUrl xmlns="df4eea7b-52db-4162-980b-b352f1b580a3">
      <Url>https://projects.qualcomm.com/sites/meridian/_layouts/15/DocIdRedir.aspx?ID=3EQ6UJ4K66FU-4-3685</Url>
      <Description>3EQ6UJ4K66FU-4-3685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F6168-0BF5-4D6A-AFF9-CDD5FFDA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f4eea7b-52db-4162-980b-b352f1b580a3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4925B8-0020-4F90-A81C-6C9953282B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355A60-6E7D-4801-AB58-44EB4062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</TotalTime>
  <Pages>2</Pages>
  <Words>678</Words>
  <Characters>3376</Characters>
  <Application>Microsoft Office Word</Application>
  <DocSecurity>0</DocSecurity>
  <Lines>69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4112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Jeon, Jeongho</cp:lastModifiedBy>
  <cp:revision>4</cp:revision>
  <cp:lastPrinted>2017-10-24T05:18:00Z</cp:lastPrinted>
  <dcterms:created xsi:type="dcterms:W3CDTF">2018-08-11T01:06:00Z</dcterms:created>
  <dcterms:modified xsi:type="dcterms:W3CDTF">2018-08-11T01:58:00Z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4aea74bd-c458-4d29-8874-3ccde1edea06</vt:lpwstr>
  </property>
  <property fmtid="{D5CDD505-2E9C-101B-9397-08002B2CF9AE}" pid="3" name="CTP_TimeStamp">
    <vt:lpwstr>2018-08-11 01:58:37Z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0x010100B64640988C4649488F02E0537EA64775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